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638" w:type="dxa"/>
        <w:tblInd w:w="0" w:type="dxa"/>
        <w:tblLayout w:type="fixed"/>
        <w:tblLook w:val="0400" w:firstRow="0" w:lastRow="0" w:firstColumn="0" w:lastColumn="0" w:noHBand="0" w:noVBand="1"/>
      </w:tblPr>
      <w:tblGrid>
        <w:gridCol w:w="6519"/>
        <w:gridCol w:w="3119"/>
      </w:tblGrid>
      <w:tr w:rsidR="00ED2CAE">
        <w:tc>
          <w:tcPr>
            <w:tcW w:w="6519" w:type="dxa"/>
          </w:tcPr>
          <w:p w:rsidR="00ED2CAE" w:rsidRDefault="00ED2CAE">
            <w:pPr>
              <w:spacing w:after="120"/>
              <w:jc w:val="right"/>
              <w:rPr>
                <w:rFonts w:ascii="Verdana" w:eastAsia="Verdana" w:hAnsi="Verdana" w:cs="Verdana"/>
                <w:sz w:val="19"/>
                <w:szCs w:val="19"/>
              </w:rPr>
            </w:pPr>
          </w:p>
        </w:tc>
        <w:tc>
          <w:tcPr>
            <w:tcW w:w="3119" w:type="dxa"/>
          </w:tcPr>
          <w:p w:rsidR="00ED2CAE" w:rsidRDefault="000D79B0">
            <w:pPr>
              <w:spacing w:after="120"/>
              <w:jc w:val="right"/>
              <w:rPr>
                <w:rFonts w:ascii="Verdana" w:eastAsia="Verdana" w:hAnsi="Verdana" w:cs="Verdana"/>
                <w:b/>
                <w:sz w:val="19"/>
                <w:szCs w:val="19"/>
              </w:rPr>
            </w:pPr>
            <w:bookmarkStart w:id="0" w:name="_heading=h.gjdgxs" w:colFirst="0" w:colLast="0"/>
            <w:bookmarkEnd w:id="0"/>
            <w:r>
              <w:rPr>
                <w:rFonts w:ascii="Verdana" w:eastAsia="Verdana" w:hAnsi="Verdana" w:cs="Verdana"/>
                <w:b/>
                <w:sz w:val="19"/>
                <w:szCs w:val="19"/>
              </w:rPr>
              <w:t>ALLEGATO C</w:t>
            </w:r>
          </w:p>
        </w:tc>
      </w:tr>
    </w:tbl>
    <w:p w:rsidR="00ED2CAE" w:rsidRDefault="00ED2CAE" w:rsidP="00C16B31">
      <w:pPr>
        <w:spacing w:after="120"/>
        <w:jc w:val="center"/>
        <w:rPr>
          <w:rFonts w:ascii="Verdana" w:eastAsia="Verdana" w:hAnsi="Verdana" w:cs="Verdana"/>
          <w:sz w:val="19"/>
          <w:szCs w:val="19"/>
        </w:rPr>
      </w:pPr>
    </w:p>
    <w:tbl>
      <w:tblPr>
        <w:tblStyle w:val="a0"/>
        <w:tblW w:w="9639" w:type="dxa"/>
        <w:tblInd w:w="0" w:type="dxa"/>
        <w:tblLayout w:type="fixed"/>
        <w:tblLook w:val="0400" w:firstRow="0" w:lastRow="0" w:firstColumn="0" w:lastColumn="0" w:noHBand="0" w:noVBand="1"/>
      </w:tblPr>
      <w:tblGrid>
        <w:gridCol w:w="9639"/>
      </w:tblGrid>
      <w:tr w:rsidR="00ED2CAE" w:rsidTr="00224D63">
        <w:tc>
          <w:tcPr>
            <w:tcW w:w="9639" w:type="dxa"/>
            <w:shd w:val="clear" w:color="auto" w:fill="auto"/>
            <w:vAlign w:val="center"/>
          </w:tcPr>
          <w:p w:rsidR="00ED2CAE" w:rsidRDefault="000D79B0" w:rsidP="00C01963">
            <w:pPr>
              <w:jc w:val="center"/>
              <w:rPr>
                <w:rFonts w:ascii="Verdana" w:eastAsia="Verdana" w:hAnsi="Verdana" w:cs="Verdana"/>
                <w:b/>
                <w:color w:val="000000"/>
                <w:sz w:val="19"/>
                <w:szCs w:val="19"/>
                <w:highlight w:val="white"/>
                <w:u w:val="single"/>
              </w:rPr>
            </w:pPr>
            <w:r>
              <w:rPr>
                <w:rFonts w:ascii="Verdana" w:eastAsia="Verdana" w:hAnsi="Verdana" w:cs="Verdana"/>
                <w:b/>
                <w:color w:val="000000"/>
                <w:sz w:val="19"/>
                <w:szCs w:val="19"/>
                <w:highlight w:val="white"/>
                <w:u w:val="single"/>
              </w:rPr>
              <w:t>DICHIARAZIONE INSUSSISTENZA CAUSE DI</w:t>
            </w:r>
          </w:p>
          <w:p w:rsidR="00ED2CAE" w:rsidRDefault="000D79B0" w:rsidP="00C01963">
            <w:pPr>
              <w:jc w:val="center"/>
              <w:rPr>
                <w:rFonts w:ascii="Verdana" w:eastAsia="Verdana" w:hAnsi="Verdana" w:cs="Verdana"/>
                <w:b/>
                <w:sz w:val="19"/>
                <w:szCs w:val="19"/>
                <w:u w:val="single"/>
              </w:rPr>
            </w:pPr>
            <w:r>
              <w:rPr>
                <w:rFonts w:ascii="Verdana" w:eastAsia="Verdana" w:hAnsi="Verdana" w:cs="Verdana"/>
                <w:b/>
                <w:color w:val="000000"/>
                <w:sz w:val="19"/>
                <w:szCs w:val="19"/>
                <w:highlight w:val="white"/>
                <w:u w:val="single"/>
              </w:rPr>
              <w:t>INCOMPATIBILITÀ</w:t>
            </w:r>
            <w:r>
              <w:rPr>
                <w:rFonts w:ascii="Verdana" w:eastAsia="Verdana" w:hAnsi="Verdana" w:cs="Verdana"/>
                <w:b/>
                <w:sz w:val="19"/>
                <w:szCs w:val="19"/>
                <w:u w:val="single"/>
              </w:rPr>
              <w:t>/CONFLITTO DI INTERESSI</w:t>
            </w:r>
          </w:p>
          <w:p w:rsidR="00ED2CAE" w:rsidRDefault="000D79B0" w:rsidP="00C01963">
            <w:pPr>
              <w:pStyle w:val="Titolo"/>
              <w:spacing w:after="120"/>
              <w:rPr>
                <w:rFonts w:ascii="Verdana" w:eastAsia="Verdana" w:hAnsi="Verdana" w:cs="Verdana"/>
                <w:b/>
                <w:sz w:val="19"/>
                <w:szCs w:val="19"/>
              </w:rPr>
            </w:pPr>
            <w:r>
              <w:rPr>
                <w:rFonts w:ascii="Verdana" w:eastAsia="Verdana" w:hAnsi="Verdana" w:cs="Verdana"/>
                <w:b/>
                <w:sz w:val="19"/>
                <w:szCs w:val="19"/>
              </w:rPr>
              <w:t>(resa nelle forme di cui agli artt. 46 e 47 del d.P.R. n. 445 del 28 dicembre 2000)</w:t>
            </w:r>
          </w:p>
        </w:tc>
      </w:tr>
      <w:tr w:rsidR="00ED2CAE" w:rsidTr="00865272">
        <w:trPr>
          <w:trHeight w:val="850"/>
        </w:trPr>
        <w:tc>
          <w:tcPr>
            <w:tcW w:w="9639" w:type="dxa"/>
            <w:shd w:val="clear" w:color="auto" w:fill="auto"/>
            <w:vAlign w:val="center"/>
          </w:tcPr>
          <w:p w:rsidR="00ED2CAE" w:rsidRPr="00224D63" w:rsidRDefault="00865272" w:rsidP="00AC20F8">
            <w:pPr>
              <w:jc w:val="center"/>
              <w:rPr>
                <w:rFonts w:ascii="Verdana" w:eastAsia="Verdana" w:hAnsi="Verdana" w:cs="Verdana"/>
              </w:rPr>
            </w:pPr>
            <w:r>
              <w:rPr>
                <w:rFonts w:ascii="Verdana" w:hAnsi="Verdana" w:cs="Calibri"/>
                <w:b/>
                <w:bCs/>
              </w:rPr>
              <w:t>per la selezione</w:t>
            </w:r>
            <w:r w:rsidR="00C16B31">
              <w:rPr>
                <w:rFonts w:ascii="Verdana" w:hAnsi="Verdana" w:cs="Calibri"/>
                <w:b/>
                <w:bCs/>
              </w:rPr>
              <w:t xml:space="preserve"> </w:t>
            </w:r>
            <w:r w:rsidRPr="00865272">
              <w:rPr>
                <w:rStyle w:val="StrongEmphasis"/>
                <w:rFonts w:ascii="Verdana" w:hAnsi="Verdana"/>
                <w:color w:val="000000"/>
                <w:shd w:val="clear" w:color="auto" w:fill="FFFFFF"/>
              </w:rPr>
              <w:t>pubblica per l’affidamento dell’incarico di medico competente per la valutazione dei rischi e per l’esercizio di sorveglianza sanitaria</w:t>
            </w:r>
            <w:r w:rsidR="00EA0D8C" w:rsidRPr="00EA0D8C">
              <w:rPr>
                <w:rStyle w:val="StrongEmphasis"/>
                <w:rFonts w:ascii="Verdana" w:hAnsi="Verdana"/>
                <w:color w:val="000000"/>
                <w:shd w:val="clear" w:color="auto" w:fill="FFFFFF"/>
              </w:rPr>
              <w:t xml:space="preserve"> presso l’I.S.C. “A. Battelli” di Novafeltria</w:t>
            </w:r>
          </w:p>
        </w:tc>
      </w:tr>
    </w:tbl>
    <w:p w:rsidR="00ED2CAE" w:rsidRDefault="00ED2CAE">
      <w:pPr>
        <w:widowControl w:val="0"/>
        <w:pBdr>
          <w:top w:val="nil"/>
          <w:left w:val="nil"/>
          <w:bottom w:val="nil"/>
          <w:right w:val="nil"/>
          <w:between w:val="nil"/>
        </w:pBdr>
        <w:ind w:right="567"/>
        <w:jc w:val="right"/>
        <w:rPr>
          <w:rFonts w:ascii="Verdana" w:eastAsia="Verdana" w:hAnsi="Verdana" w:cs="Verdana"/>
          <w:color w:val="000000"/>
          <w:sz w:val="19"/>
          <w:szCs w:val="19"/>
          <w:highlight w:val="white"/>
        </w:rPr>
      </w:pPr>
    </w:p>
    <w:tbl>
      <w:tblPr>
        <w:tblStyle w:val="a2"/>
        <w:tblW w:w="9638" w:type="dxa"/>
        <w:tblInd w:w="0" w:type="dxa"/>
        <w:tblLayout w:type="fixed"/>
        <w:tblLook w:val="0400" w:firstRow="0" w:lastRow="0" w:firstColumn="0" w:lastColumn="0" w:noHBand="0" w:noVBand="1"/>
      </w:tblPr>
      <w:tblGrid>
        <w:gridCol w:w="5529"/>
        <w:gridCol w:w="4109"/>
      </w:tblGrid>
      <w:tr w:rsidR="00ED2CAE">
        <w:tc>
          <w:tcPr>
            <w:tcW w:w="5529" w:type="dxa"/>
          </w:tcPr>
          <w:p w:rsidR="00ED2CAE" w:rsidRDefault="000D79B0">
            <w:pPr>
              <w:spacing w:after="120"/>
              <w:jc w:val="right"/>
              <w:rPr>
                <w:rFonts w:ascii="Verdana" w:eastAsia="Verdana" w:hAnsi="Verdana" w:cs="Verdana"/>
                <w:sz w:val="19"/>
                <w:szCs w:val="19"/>
              </w:rPr>
            </w:pPr>
            <w:r>
              <w:rPr>
                <w:rFonts w:ascii="Verdana" w:eastAsia="Verdana" w:hAnsi="Verdana" w:cs="Verdana"/>
                <w:sz w:val="19"/>
                <w:szCs w:val="19"/>
              </w:rPr>
              <w:t>Al</w:t>
            </w:r>
          </w:p>
        </w:tc>
        <w:tc>
          <w:tcPr>
            <w:tcW w:w="4109" w:type="dxa"/>
          </w:tcPr>
          <w:p w:rsidR="00ED2CAE" w:rsidRDefault="000D79B0">
            <w:pPr>
              <w:spacing w:after="120"/>
              <w:jc w:val="right"/>
              <w:rPr>
                <w:rFonts w:ascii="Verdana" w:eastAsia="Verdana" w:hAnsi="Verdana" w:cs="Verdana"/>
                <w:b/>
                <w:sz w:val="19"/>
                <w:szCs w:val="19"/>
              </w:rPr>
            </w:pPr>
            <w:r>
              <w:rPr>
                <w:rFonts w:ascii="Verdana" w:eastAsia="Verdana" w:hAnsi="Verdana" w:cs="Verdana"/>
                <w:b/>
                <w:sz w:val="19"/>
                <w:szCs w:val="19"/>
              </w:rPr>
              <w:t>DIRIGENTE SCOLASTICO DELL’I.C. “A. BATTELLI” di Novafeltria</w:t>
            </w:r>
          </w:p>
        </w:tc>
      </w:tr>
    </w:tbl>
    <w:p w:rsidR="00A46956" w:rsidRPr="00224D63" w:rsidRDefault="000D79B0" w:rsidP="00224D63">
      <w:pPr>
        <w:pStyle w:val="Titolo"/>
        <w:spacing w:before="120" w:after="120" w:line="360" w:lineRule="auto"/>
        <w:jc w:val="both"/>
        <w:rPr>
          <w:rFonts w:ascii="Verdana" w:eastAsia="Verdana" w:hAnsi="Verdana" w:cs="Verdana"/>
          <w:sz w:val="19"/>
          <w:szCs w:val="19"/>
        </w:rPr>
      </w:pPr>
      <w:r>
        <w:rPr>
          <w:rFonts w:ascii="Verdana" w:eastAsia="Verdana" w:hAnsi="Verdana" w:cs="Verdana"/>
          <w:sz w:val="19"/>
          <w:szCs w:val="19"/>
        </w:rPr>
        <w:t xml:space="preserve">Il/La sottoscritto/a _____________________________ nato/a </w:t>
      </w:r>
      <w:proofErr w:type="spellStart"/>
      <w:r>
        <w:rPr>
          <w:rFonts w:ascii="Verdana" w:eastAsia="Verdana" w:hAnsi="Verdana" w:cs="Verdana"/>
          <w:sz w:val="19"/>
          <w:szCs w:val="19"/>
        </w:rPr>
        <w:t>a</w:t>
      </w:r>
      <w:proofErr w:type="spellEnd"/>
      <w:r>
        <w:rPr>
          <w:rFonts w:ascii="Verdana" w:eastAsia="Verdana" w:hAnsi="Verdana" w:cs="Verdana"/>
          <w:sz w:val="19"/>
          <w:szCs w:val="19"/>
        </w:rPr>
        <w:t xml:space="preserve"> _________________</w:t>
      </w:r>
      <w:r w:rsidR="00224D63">
        <w:rPr>
          <w:rFonts w:ascii="Verdana" w:eastAsia="Verdana" w:hAnsi="Verdana" w:cs="Verdana"/>
          <w:sz w:val="19"/>
          <w:szCs w:val="19"/>
        </w:rPr>
        <w:t>___</w:t>
      </w:r>
      <w:r>
        <w:rPr>
          <w:rFonts w:ascii="Verdana" w:eastAsia="Verdana" w:hAnsi="Verdana" w:cs="Verdana"/>
          <w:sz w:val="19"/>
          <w:szCs w:val="19"/>
        </w:rPr>
        <w:t xml:space="preserve">______, in data ________________, C.F. ____________________________, in relazione alla selezione </w:t>
      </w:r>
      <w:r w:rsidR="00865272" w:rsidRPr="00865272">
        <w:rPr>
          <w:rFonts w:ascii="Verdana" w:eastAsia="Verdana" w:hAnsi="Verdana" w:cs="Verdana"/>
          <w:sz w:val="19"/>
          <w:szCs w:val="19"/>
        </w:rPr>
        <w:t xml:space="preserve">pubblica per l’affidamento dell’incarico di medico competente per la valutazione dei rischi e per l’esercizio di sorveglianza sanitaria (D.Lgs.81/2008 e </w:t>
      </w:r>
      <w:proofErr w:type="spellStart"/>
      <w:r w:rsidR="00865272" w:rsidRPr="00865272">
        <w:rPr>
          <w:rFonts w:ascii="Verdana" w:eastAsia="Verdana" w:hAnsi="Verdana" w:cs="Verdana"/>
          <w:sz w:val="19"/>
          <w:szCs w:val="19"/>
        </w:rPr>
        <w:t>s.m.i.</w:t>
      </w:r>
      <w:proofErr w:type="spellEnd"/>
      <w:r w:rsidR="00865272" w:rsidRPr="00865272">
        <w:rPr>
          <w:rFonts w:ascii="Verdana" w:eastAsia="Verdana" w:hAnsi="Verdana" w:cs="Verdana"/>
          <w:sz w:val="19"/>
          <w:szCs w:val="19"/>
        </w:rPr>
        <w:t>)</w:t>
      </w:r>
    </w:p>
    <w:p w:rsidR="00ED2CAE" w:rsidRDefault="000D79B0">
      <w:pPr>
        <w:tabs>
          <w:tab w:val="center" w:pos="1134"/>
        </w:tabs>
        <w:spacing w:line="280" w:lineRule="auto"/>
        <w:ind w:right="567"/>
        <w:jc w:val="center"/>
        <w:rPr>
          <w:rFonts w:ascii="Verdana" w:eastAsia="Verdana" w:hAnsi="Verdana" w:cs="Verdana"/>
          <w:b/>
          <w:sz w:val="19"/>
          <w:szCs w:val="19"/>
        </w:rPr>
      </w:pPr>
      <w:r>
        <w:rPr>
          <w:rFonts w:ascii="Verdana" w:eastAsia="Verdana" w:hAnsi="Verdana" w:cs="Verdana"/>
          <w:b/>
          <w:sz w:val="19"/>
          <w:szCs w:val="19"/>
        </w:rPr>
        <w:t>***</w:t>
      </w:r>
    </w:p>
    <w:p w:rsidR="00ED2CAE" w:rsidRDefault="000D79B0">
      <w:pPr>
        <w:tabs>
          <w:tab w:val="center" w:pos="1134"/>
        </w:tabs>
        <w:spacing w:line="280" w:lineRule="auto"/>
        <w:jc w:val="both"/>
        <w:rPr>
          <w:rFonts w:ascii="Verdana" w:eastAsia="Verdana" w:hAnsi="Verdana" w:cs="Verdana"/>
          <w:sz w:val="19"/>
          <w:szCs w:val="19"/>
        </w:rPr>
      </w:pPr>
      <w:r>
        <w:rPr>
          <w:rFonts w:ascii="Verdana" w:eastAsia="Verdana" w:hAnsi="Verdana" w:cs="Verdana"/>
          <w:b/>
          <w:sz w:val="19"/>
          <w:szCs w:val="19"/>
        </w:rPr>
        <w:t xml:space="preserve">VISTA </w:t>
      </w:r>
      <w:r>
        <w:rPr>
          <w:rFonts w:ascii="Verdana" w:eastAsia="Verdana" w:hAnsi="Verdana" w:cs="Verdana"/>
          <w:sz w:val="19"/>
          <w:szCs w:val="19"/>
        </w:rPr>
        <w:t>la legge 7 agosto 1990, n. 241, recante «</w:t>
      </w:r>
      <w:r>
        <w:rPr>
          <w:rFonts w:ascii="Verdana" w:eastAsia="Verdana" w:hAnsi="Verdana" w:cs="Verdana"/>
          <w:i/>
          <w:sz w:val="19"/>
          <w:szCs w:val="19"/>
        </w:rPr>
        <w:t>Nuove norme in materia di procedimento amministrativo e di diritto di accesso ai documenti amministrativi</w:t>
      </w:r>
      <w:r>
        <w:rPr>
          <w:rFonts w:ascii="Verdana" w:eastAsia="Verdana" w:hAnsi="Verdana" w:cs="Verdana"/>
          <w:sz w:val="19"/>
          <w:szCs w:val="19"/>
        </w:rPr>
        <w:t>», e in particolare l’art. 6-</w:t>
      </w:r>
      <w:r>
        <w:rPr>
          <w:rFonts w:ascii="Verdana" w:eastAsia="Verdana" w:hAnsi="Verdana" w:cs="Verdana"/>
          <w:i/>
          <w:sz w:val="19"/>
          <w:szCs w:val="19"/>
        </w:rPr>
        <w:t>bis</w:t>
      </w:r>
      <w:r>
        <w:rPr>
          <w:rFonts w:ascii="Verdana" w:eastAsia="Verdana" w:hAnsi="Verdana" w:cs="Verdana"/>
          <w:sz w:val="19"/>
          <w:szCs w:val="19"/>
        </w:rPr>
        <w:t>;</w:t>
      </w:r>
    </w:p>
    <w:p w:rsidR="00ED2CAE" w:rsidRDefault="000D79B0">
      <w:pPr>
        <w:tabs>
          <w:tab w:val="center" w:pos="1134"/>
        </w:tabs>
        <w:spacing w:line="280" w:lineRule="auto"/>
        <w:jc w:val="both"/>
        <w:rPr>
          <w:rFonts w:ascii="Verdana" w:eastAsia="Verdana" w:hAnsi="Verdana" w:cs="Verdana"/>
          <w:sz w:val="19"/>
          <w:szCs w:val="19"/>
        </w:rPr>
      </w:pPr>
      <w:r>
        <w:rPr>
          <w:rFonts w:ascii="Verdana" w:eastAsia="Verdana" w:hAnsi="Verdana" w:cs="Verdana"/>
          <w:b/>
          <w:sz w:val="19"/>
          <w:szCs w:val="19"/>
        </w:rPr>
        <w:t xml:space="preserve">VISTO </w:t>
      </w:r>
      <w:r>
        <w:rPr>
          <w:rFonts w:ascii="Verdana" w:eastAsia="Verdana" w:hAnsi="Verdana" w:cs="Verdana"/>
          <w:sz w:val="19"/>
          <w:szCs w:val="19"/>
        </w:rPr>
        <w:t>il decreto legislativo 30 marzo 2001, n. 165, recante «</w:t>
      </w:r>
      <w:r>
        <w:rPr>
          <w:rFonts w:ascii="Verdana" w:eastAsia="Verdana" w:hAnsi="Verdana" w:cs="Verdana"/>
          <w:i/>
          <w:sz w:val="19"/>
          <w:szCs w:val="19"/>
        </w:rPr>
        <w:t>Norme generali sull’ordinamento del lavoro alle dipendenze delle amministrazioni pubbliche</w:t>
      </w:r>
      <w:r>
        <w:rPr>
          <w:rFonts w:ascii="Verdana" w:eastAsia="Verdana" w:hAnsi="Verdana" w:cs="Verdana"/>
          <w:sz w:val="19"/>
          <w:szCs w:val="19"/>
        </w:rPr>
        <w:t>»;</w:t>
      </w:r>
    </w:p>
    <w:p w:rsidR="00ED2CAE" w:rsidRDefault="000D79B0">
      <w:pPr>
        <w:tabs>
          <w:tab w:val="center" w:pos="1134"/>
        </w:tabs>
        <w:spacing w:line="280" w:lineRule="auto"/>
        <w:jc w:val="both"/>
        <w:rPr>
          <w:rFonts w:ascii="Verdana" w:eastAsia="Verdana" w:hAnsi="Verdana" w:cs="Verdana"/>
          <w:sz w:val="19"/>
          <w:szCs w:val="19"/>
        </w:rPr>
      </w:pPr>
      <w:r>
        <w:rPr>
          <w:rFonts w:ascii="Verdana" w:eastAsia="Verdana" w:hAnsi="Verdana" w:cs="Verdana"/>
          <w:b/>
          <w:sz w:val="19"/>
          <w:szCs w:val="19"/>
        </w:rPr>
        <w:t xml:space="preserve">VISTO </w:t>
      </w:r>
      <w:r>
        <w:rPr>
          <w:rFonts w:ascii="Verdana" w:eastAsia="Verdana" w:hAnsi="Verdana" w:cs="Verdana"/>
          <w:sz w:val="19"/>
          <w:szCs w:val="19"/>
        </w:rPr>
        <w:t>in particolare l’art. 35-</w:t>
      </w:r>
      <w:r>
        <w:rPr>
          <w:rFonts w:ascii="Verdana" w:eastAsia="Verdana" w:hAnsi="Verdana" w:cs="Verdana"/>
          <w:i/>
          <w:sz w:val="19"/>
          <w:szCs w:val="19"/>
        </w:rPr>
        <w:t>bis</w:t>
      </w:r>
      <w:r>
        <w:rPr>
          <w:rFonts w:ascii="Verdana" w:eastAsia="Verdana" w:hAnsi="Verdana" w:cs="Verdana"/>
          <w:sz w:val="19"/>
          <w:szCs w:val="19"/>
        </w:rPr>
        <w:t>, commi 1, lett. a), e 2, del suddetto decreto legislativo n. 165/2001, ai sensi del quale «</w:t>
      </w:r>
      <w:r>
        <w:rPr>
          <w:rFonts w:ascii="Verdana" w:eastAsia="Verdana" w:hAnsi="Verdana" w:cs="Verdana"/>
          <w:i/>
          <w:sz w:val="19"/>
          <w:szCs w:val="19"/>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Pr>
          <w:rFonts w:ascii="Verdana" w:eastAsia="Verdana" w:hAnsi="Verdana" w:cs="Verdana"/>
          <w:sz w:val="19"/>
          <w:szCs w:val="19"/>
        </w:rPr>
        <w:t xml:space="preserve"> […] </w:t>
      </w:r>
      <w:r>
        <w:rPr>
          <w:rFonts w:ascii="Verdana" w:eastAsia="Verdana" w:hAnsi="Verdana" w:cs="Verdana"/>
          <w:i/>
          <w:sz w:val="19"/>
          <w:szCs w:val="19"/>
        </w:rPr>
        <w:t>2. La disposizione prevista al comma 1 integra le leggi e regolamenti che disciplinano la formazione di commissioni e la nomina dei relativi segretari</w:t>
      </w:r>
      <w:r>
        <w:rPr>
          <w:rFonts w:ascii="Verdana" w:eastAsia="Verdana" w:hAnsi="Verdana" w:cs="Verdana"/>
          <w:sz w:val="19"/>
          <w:szCs w:val="19"/>
        </w:rPr>
        <w:t>»;</w:t>
      </w:r>
    </w:p>
    <w:p w:rsidR="00ED2CAE" w:rsidRDefault="000D79B0">
      <w:pPr>
        <w:tabs>
          <w:tab w:val="center" w:pos="1134"/>
        </w:tabs>
        <w:spacing w:line="280" w:lineRule="auto"/>
        <w:jc w:val="both"/>
        <w:rPr>
          <w:rFonts w:ascii="Verdana" w:eastAsia="Verdana" w:hAnsi="Verdana" w:cs="Verdana"/>
          <w:sz w:val="19"/>
          <w:szCs w:val="19"/>
        </w:rPr>
      </w:pPr>
      <w:r>
        <w:rPr>
          <w:rFonts w:ascii="Verdana" w:eastAsia="Verdana" w:hAnsi="Verdana" w:cs="Verdana"/>
          <w:b/>
          <w:sz w:val="19"/>
          <w:szCs w:val="19"/>
        </w:rPr>
        <w:t>VISTA</w:t>
      </w:r>
      <w:r>
        <w:rPr>
          <w:rFonts w:ascii="Verdana" w:eastAsia="Verdana" w:hAnsi="Verdana" w:cs="Verdana"/>
          <w:sz w:val="19"/>
          <w:szCs w:val="19"/>
        </w:rPr>
        <w:t xml:space="preserve"> la legge 6 novembre 2012, n. 190, recante «</w:t>
      </w:r>
      <w:r>
        <w:rPr>
          <w:rFonts w:ascii="Verdana" w:eastAsia="Verdana" w:hAnsi="Verdana" w:cs="Verdana"/>
          <w:i/>
          <w:sz w:val="19"/>
          <w:szCs w:val="19"/>
        </w:rPr>
        <w:t>Disposizioni per la prevenzione e la repressione della corruzione e dell’illegalità nella pubblica amministrazione</w:t>
      </w:r>
      <w:r>
        <w:rPr>
          <w:rFonts w:ascii="Verdana" w:eastAsia="Verdana" w:hAnsi="Verdana" w:cs="Verdana"/>
          <w:sz w:val="19"/>
          <w:szCs w:val="19"/>
        </w:rPr>
        <w:t>»;</w:t>
      </w:r>
    </w:p>
    <w:p w:rsidR="00ED2CAE" w:rsidRDefault="000D79B0">
      <w:pPr>
        <w:tabs>
          <w:tab w:val="center" w:pos="1134"/>
        </w:tabs>
        <w:spacing w:line="280" w:lineRule="auto"/>
        <w:jc w:val="both"/>
        <w:rPr>
          <w:rFonts w:ascii="Verdana" w:eastAsia="Verdana" w:hAnsi="Verdana" w:cs="Verdana"/>
          <w:sz w:val="19"/>
          <w:szCs w:val="19"/>
        </w:rPr>
      </w:pPr>
      <w:r>
        <w:rPr>
          <w:rFonts w:ascii="Verdana" w:eastAsia="Verdana" w:hAnsi="Verdana" w:cs="Verdana"/>
          <w:b/>
          <w:sz w:val="19"/>
          <w:szCs w:val="19"/>
        </w:rPr>
        <w:t>VISTO</w:t>
      </w:r>
      <w:r>
        <w:rPr>
          <w:rFonts w:ascii="Verdana" w:eastAsia="Verdana" w:hAnsi="Verdana" w:cs="Verdana"/>
          <w:sz w:val="19"/>
          <w:szCs w:val="19"/>
        </w:rPr>
        <w:t xml:space="preserve"> il Codice di comportamento dei dipendenti del Ministero dell’istruzione e del merito, adottato con D.M. del 26 aprile 2022, n. 105 e </w:t>
      </w:r>
      <w:proofErr w:type="spellStart"/>
      <w:r>
        <w:rPr>
          <w:rFonts w:ascii="Verdana" w:eastAsia="Verdana" w:hAnsi="Verdana" w:cs="Verdana"/>
          <w:sz w:val="19"/>
          <w:szCs w:val="19"/>
        </w:rPr>
        <w:t>ss.mm.ii</w:t>
      </w:r>
      <w:proofErr w:type="spellEnd"/>
      <w:r>
        <w:rPr>
          <w:rFonts w:ascii="Verdana" w:eastAsia="Verdana" w:hAnsi="Verdana" w:cs="Verdana"/>
          <w:sz w:val="19"/>
          <w:szCs w:val="19"/>
        </w:rPr>
        <w:t>;</w:t>
      </w:r>
    </w:p>
    <w:p w:rsidR="00ED2CAE" w:rsidRDefault="000D79B0" w:rsidP="00AC20F8">
      <w:pPr>
        <w:spacing w:before="120" w:after="120" w:line="281" w:lineRule="auto"/>
        <w:jc w:val="center"/>
        <w:rPr>
          <w:rFonts w:ascii="Verdana" w:eastAsia="Verdana" w:hAnsi="Verdana" w:cs="Verdana"/>
          <w:b/>
          <w:sz w:val="19"/>
          <w:szCs w:val="19"/>
        </w:rPr>
      </w:pPr>
      <w:r>
        <w:rPr>
          <w:rFonts w:ascii="Verdana" w:eastAsia="Verdana" w:hAnsi="Verdana" w:cs="Verdana"/>
          <w:b/>
          <w:sz w:val="19"/>
          <w:szCs w:val="19"/>
        </w:rPr>
        <w:t>DICHIARA</w:t>
      </w:r>
    </w:p>
    <w:p w:rsidR="00ED2CAE" w:rsidRDefault="00A46956">
      <w:pPr>
        <w:spacing w:line="280" w:lineRule="auto"/>
        <w:jc w:val="both"/>
        <w:rPr>
          <w:rFonts w:ascii="Verdana" w:eastAsia="Verdana" w:hAnsi="Verdana" w:cs="Verdana"/>
          <w:b/>
          <w:sz w:val="19"/>
          <w:szCs w:val="19"/>
        </w:rPr>
      </w:pPr>
      <w:r>
        <w:rPr>
          <w:rFonts w:ascii="Verdana" w:eastAsia="Verdana" w:hAnsi="Verdana" w:cs="Verdana"/>
          <w:b/>
          <w:sz w:val="19"/>
          <w:szCs w:val="19"/>
        </w:rPr>
        <w:t xml:space="preserve">di essere </w:t>
      </w:r>
      <w:r w:rsidR="000D79B0">
        <w:rPr>
          <w:rFonts w:ascii="Verdana" w:eastAsia="Verdana" w:hAnsi="Verdana" w:cs="Verdana"/>
          <w:b/>
          <w:sz w:val="19"/>
          <w:szCs w:val="19"/>
        </w:rPr>
        <w:t>consapevole che la falsità in atti e le dichiarazio</w:t>
      </w:r>
      <w:r w:rsidR="009542BF">
        <w:rPr>
          <w:rFonts w:ascii="Verdana" w:eastAsia="Verdana" w:hAnsi="Verdana" w:cs="Verdana"/>
          <w:b/>
          <w:sz w:val="19"/>
          <w:szCs w:val="19"/>
        </w:rPr>
        <w:t xml:space="preserve">ni mendaci sono punite ai </w:t>
      </w:r>
      <w:proofErr w:type="spellStart"/>
      <w:r w:rsidR="009542BF">
        <w:rPr>
          <w:rFonts w:ascii="Verdana" w:eastAsia="Verdana" w:hAnsi="Verdana" w:cs="Verdana"/>
          <w:b/>
          <w:sz w:val="19"/>
          <w:szCs w:val="19"/>
        </w:rPr>
        <w:t>se</w:t>
      </w:r>
      <w:r w:rsidR="000D79B0">
        <w:rPr>
          <w:rFonts w:ascii="Verdana" w:eastAsia="Verdana" w:hAnsi="Verdana" w:cs="Verdana"/>
          <w:b/>
          <w:sz w:val="19"/>
          <w:szCs w:val="19"/>
        </w:rPr>
        <w:t>l</w:t>
      </w:r>
      <w:proofErr w:type="spellEnd"/>
      <w:r w:rsidR="000D79B0">
        <w:rPr>
          <w:rFonts w:ascii="Verdana" w:eastAsia="Verdana" w:hAnsi="Verdana" w:cs="Verdana"/>
          <w:b/>
          <w:sz w:val="19"/>
          <w:szCs w:val="19"/>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ED2CAE" w:rsidRDefault="000D79B0" w:rsidP="00F66010">
      <w:pPr>
        <w:numPr>
          <w:ilvl w:val="0"/>
          <w:numId w:val="1"/>
        </w:numPr>
        <w:pBdr>
          <w:top w:val="nil"/>
          <w:left w:val="nil"/>
          <w:bottom w:val="nil"/>
          <w:right w:val="nil"/>
          <w:between w:val="nil"/>
        </w:pBdr>
        <w:spacing w:before="120" w:line="281" w:lineRule="auto"/>
        <w:ind w:left="357" w:hanging="357"/>
        <w:jc w:val="both"/>
        <w:rPr>
          <w:rFonts w:ascii="Verdana" w:eastAsia="Verdana" w:hAnsi="Verdana" w:cs="Verdana"/>
          <w:color w:val="000000"/>
          <w:sz w:val="19"/>
          <w:szCs w:val="19"/>
        </w:rPr>
      </w:pPr>
      <w:r>
        <w:rPr>
          <w:rFonts w:ascii="Verdana" w:eastAsia="Verdana" w:hAnsi="Verdana" w:cs="Verdana"/>
          <w:color w:val="000000"/>
          <w:sz w:val="19"/>
          <w:szCs w:val="19"/>
        </w:rPr>
        <w:t xml:space="preserve">non trovarsi in situazione di incompatibilità, ai sensi di quanto previsto dal d.lgs. n. 39/2013 e dall’art. 53, del d.lgs. n. 165/2001; </w:t>
      </w:r>
    </w:p>
    <w:p w:rsidR="00ED2CAE" w:rsidRDefault="000D79B0" w:rsidP="00224D63">
      <w:pPr>
        <w:pBdr>
          <w:top w:val="nil"/>
          <w:left w:val="nil"/>
          <w:bottom w:val="nil"/>
          <w:right w:val="nil"/>
          <w:between w:val="nil"/>
        </w:pBdr>
        <w:spacing w:line="280" w:lineRule="auto"/>
        <w:ind w:left="360"/>
        <w:jc w:val="both"/>
        <w:rPr>
          <w:rFonts w:ascii="Verdana" w:eastAsia="Verdana" w:hAnsi="Verdana" w:cs="Verdana"/>
          <w:color w:val="000000"/>
          <w:sz w:val="19"/>
          <w:szCs w:val="19"/>
        </w:rPr>
      </w:pPr>
      <w:r>
        <w:rPr>
          <w:rFonts w:ascii="Verdana" w:eastAsia="Verdana" w:hAnsi="Verdana" w:cs="Verdana"/>
          <w:color w:val="000000"/>
          <w:sz w:val="19"/>
          <w:szCs w:val="19"/>
        </w:rPr>
        <w:t>ovvero, nel caso in cui sussistano situazioni di incompatibilità, che le stesse sono le seguenti:</w:t>
      </w:r>
      <w:r w:rsidR="00F150AB">
        <w:rPr>
          <w:rFonts w:ascii="Verdana" w:eastAsia="Verdana" w:hAnsi="Verdana" w:cs="Verdana"/>
          <w:color w:val="000000"/>
          <w:sz w:val="19"/>
          <w:szCs w:val="19"/>
        </w:rPr>
        <w:t xml:space="preserve"> </w:t>
      </w:r>
      <w:r>
        <w:rPr>
          <w:rFonts w:ascii="Verdana" w:eastAsia="Verdana" w:hAnsi="Verdana" w:cs="Verdana"/>
          <w:color w:val="000000"/>
          <w:sz w:val="19"/>
          <w:szCs w:val="19"/>
        </w:rPr>
        <w:t>_______________________________________________________________________________________________________________________________________________________________________________________________________________________________</w:t>
      </w:r>
      <w:r w:rsidR="0004649E">
        <w:rPr>
          <w:rFonts w:ascii="Verdana" w:eastAsia="Verdana" w:hAnsi="Verdana" w:cs="Verdana"/>
          <w:color w:val="000000"/>
          <w:sz w:val="19"/>
          <w:szCs w:val="19"/>
        </w:rPr>
        <w:t>___</w:t>
      </w:r>
      <w:r>
        <w:rPr>
          <w:rFonts w:ascii="Verdana" w:eastAsia="Verdana" w:hAnsi="Verdana" w:cs="Verdana"/>
          <w:color w:val="000000"/>
          <w:sz w:val="19"/>
          <w:szCs w:val="19"/>
        </w:rPr>
        <w:t>__;</w:t>
      </w:r>
    </w:p>
    <w:p w:rsidR="00ED2CAE" w:rsidRDefault="000D79B0" w:rsidP="00FA6E69">
      <w:pPr>
        <w:numPr>
          <w:ilvl w:val="0"/>
          <w:numId w:val="1"/>
        </w:numPr>
        <w:pBdr>
          <w:top w:val="nil"/>
          <w:left w:val="nil"/>
          <w:bottom w:val="nil"/>
          <w:right w:val="nil"/>
          <w:between w:val="nil"/>
        </w:pBdr>
        <w:spacing w:line="280" w:lineRule="auto"/>
        <w:ind w:left="426"/>
        <w:jc w:val="both"/>
        <w:rPr>
          <w:rFonts w:ascii="Verdana" w:eastAsia="Verdana" w:hAnsi="Verdana" w:cs="Verdana"/>
          <w:color w:val="000000"/>
          <w:sz w:val="19"/>
          <w:szCs w:val="19"/>
        </w:rPr>
      </w:pPr>
      <w:r>
        <w:rPr>
          <w:rFonts w:ascii="Verdana" w:eastAsia="Verdana" w:hAnsi="Verdana" w:cs="Verdana"/>
          <w:color w:val="000000"/>
          <w:sz w:val="19"/>
          <w:szCs w:val="19"/>
        </w:rPr>
        <w:t>che, ai sensi dell’art. 35-</w:t>
      </w:r>
      <w:r>
        <w:rPr>
          <w:rFonts w:ascii="Verdana" w:eastAsia="Verdana" w:hAnsi="Verdana" w:cs="Verdana"/>
          <w:i/>
          <w:color w:val="000000"/>
          <w:sz w:val="19"/>
          <w:szCs w:val="19"/>
        </w:rPr>
        <w:t>bis</w:t>
      </w:r>
      <w:r>
        <w:rPr>
          <w:rFonts w:ascii="Verdana" w:eastAsia="Verdana" w:hAnsi="Verdana" w:cs="Verdana"/>
          <w:color w:val="000000"/>
          <w:sz w:val="19"/>
          <w:szCs w:val="19"/>
        </w:rPr>
        <w:t xml:space="preserve"> del d.lgs. n. 165/2001, non ha riportato alcuna condanna, neppure pronunciata con sentenza non passata in giudicato, per i delitti previsti nel capo I del titolo II del libro secondo del codice penale;</w:t>
      </w:r>
    </w:p>
    <w:p w:rsidR="00ED2CAE" w:rsidRDefault="000D79B0" w:rsidP="00FA6E69">
      <w:pPr>
        <w:numPr>
          <w:ilvl w:val="0"/>
          <w:numId w:val="1"/>
        </w:numPr>
        <w:pBdr>
          <w:top w:val="nil"/>
          <w:left w:val="nil"/>
          <w:bottom w:val="nil"/>
          <w:right w:val="nil"/>
          <w:between w:val="nil"/>
        </w:pBdr>
        <w:spacing w:line="280" w:lineRule="auto"/>
        <w:ind w:left="426"/>
        <w:jc w:val="both"/>
        <w:rPr>
          <w:rFonts w:ascii="Verdana" w:eastAsia="Verdana" w:hAnsi="Verdana" w:cs="Verdana"/>
          <w:color w:val="000000"/>
          <w:sz w:val="19"/>
          <w:szCs w:val="19"/>
        </w:rPr>
      </w:pPr>
      <w:r>
        <w:rPr>
          <w:rFonts w:ascii="Verdana" w:eastAsia="Verdana" w:hAnsi="Verdana" w:cs="Verdana"/>
          <w:color w:val="000000"/>
          <w:sz w:val="19"/>
          <w:szCs w:val="19"/>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rFonts w:ascii="Verdana" w:eastAsia="Verdana" w:hAnsi="Verdana" w:cs="Verdana"/>
          <w:i/>
          <w:color w:val="000000"/>
          <w:sz w:val="19"/>
          <w:szCs w:val="19"/>
        </w:rPr>
        <w:t>bis</w:t>
      </w:r>
      <w:r>
        <w:rPr>
          <w:rFonts w:ascii="Verdana" w:eastAsia="Verdana" w:hAnsi="Verdana" w:cs="Verdana"/>
          <w:color w:val="000000"/>
          <w:sz w:val="19"/>
          <w:szCs w:val="19"/>
        </w:rPr>
        <w:t xml:space="preserve"> della legge n. 241/1990. In particolare, che l’assunzione dell’incarico di </w:t>
      </w:r>
      <w:r w:rsidR="00FA6E69">
        <w:rPr>
          <w:rFonts w:ascii="Verdana" w:eastAsia="Verdana" w:hAnsi="Verdana" w:cs="Verdana"/>
          <w:color w:val="000000"/>
          <w:sz w:val="19"/>
          <w:szCs w:val="19"/>
        </w:rPr>
        <w:t xml:space="preserve">Medico Competente </w:t>
      </w:r>
      <w:r>
        <w:rPr>
          <w:rFonts w:ascii="Verdana" w:eastAsia="Verdana" w:hAnsi="Verdana" w:cs="Verdana"/>
          <w:color w:val="000000"/>
          <w:sz w:val="19"/>
          <w:szCs w:val="19"/>
        </w:rPr>
        <w:t>esterno</w:t>
      </w:r>
      <w:r w:rsidR="00FA6E69">
        <w:rPr>
          <w:rFonts w:ascii="Verdana" w:eastAsia="Verdana" w:hAnsi="Verdana" w:cs="Verdana"/>
          <w:color w:val="000000"/>
          <w:sz w:val="19"/>
          <w:szCs w:val="19"/>
        </w:rPr>
        <w:t xml:space="preserve"> all’Istituto</w:t>
      </w:r>
      <w:r>
        <w:rPr>
          <w:rFonts w:ascii="Verdana" w:eastAsia="Verdana" w:hAnsi="Verdana" w:cs="Verdana"/>
          <w:color w:val="000000"/>
          <w:sz w:val="19"/>
          <w:szCs w:val="19"/>
        </w:rPr>
        <w:t>:</w:t>
      </w:r>
    </w:p>
    <w:p w:rsidR="00ED2CAE" w:rsidRDefault="000D79B0" w:rsidP="00CD2F52">
      <w:pPr>
        <w:numPr>
          <w:ilvl w:val="0"/>
          <w:numId w:val="3"/>
        </w:numPr>
        <w:pBdr>
          <w:top w:val="nil"/>
          <w:left w:val="nil"/>
          <w:bottom w:val="nil"/>
          <w:right w:val="nil"/>
          <w:between w:val="nil"/>
        </w:pBdr>
        <w:spacing w:line="280" w:lineRule="auto"/>
        <w:ind w:left="709" w:hanging="283"/>
        <w:jc w:val="both"/>
        <w:rPr>
          <w:rFonts w:ascii="Verdana" w:eastAsia="Verdana" w:hAnsi="Verdana" w:cs="Verdana"/>
          <w:color w:val="000000"/>
          <w:sz w:val="19"/>
          <w:szCs w:val="19"/>
        </w:rPr>
      </w:pPr>
      <w:r>
        <w:rPr>
          <w:rFonts w:ascii="Verdana" w:eastAsia="Verdana" w:hAnsi="Verdana" w:cs="Verdana"/>
          <w:color w:val="000000"/>
          <w:sz w:val="19"/>
          <w:szCs w:val="19"/>
        </w:rPr>
        <w:t>non coinvolge interessi propri;</w:t>
      </w:r>
    </w:p>
    <w:p w:rsidR="00ED2CAE" w:rsidRDefault="000D79B0" w:rsidP="00CD2F52">
      <w:pPr>
        <w:numPr>
          <w:ilvl w:val="0"/>
          <w:numId w:val="3"/>
        </w:numPr>
        <w:pBdr>
          <w:top w:val="nil"/>
          <w:left w:val="nil"/>
          <w:bottom w:val="nil"/>
          <w:right w:val="nil"/>
          <w:between w:val="nil"/>
        </w:pBdr>
        <w:spacing w:line="280" w:lineRule="auto"/>
        <w:ind w:left="709" w:hanging="283"/>
        <w:jc w:val="both"/>
        <w:rPr>
          <w:rFonts w:ascii="Verdana" w:eastAsia="Verdana" w:hAnsi="Verdana" w:cs="Verdana"/>
          <w:color w:val="000000"/>
          <w:sz w:val="19"/>
          <w:szCs w:val="19"/>
        </w:rPr>
      </w:pPr>
      <w:r>
        <w:rPr>
          <w:rFonts w:ascii="Verdana" w:eastAsia="Verdana" w:hAnsi="Verdana" w:cs="Verdana"/>
          <w:color w:val="000000"/>
          <w:sz w:val="19"/>
          <w:szCs w:val="19"/>
        </w:rPr>
        <w:lastRenderedPageBreak/>
        <w:t>non coinvolge interessi di parenti, affini entro il secondo grado, del coniuge o di conviventi, oppure di persone con le quali abbia rapporti di frequentazione abituale;</w:t>
      </w:r>
    </w:p>
    <w:p w:rsidR="00ED2CAE" w:rsidRDefault="000D79B0" w:rsidP="00CD2F52">
      <w:pPr>
        <w:numPr>
          <w:ilvl w:val="0"/>
          <w:numId w:val="3"/>
        </w:numPr>
        <w:pBdr>
          <w:top w:val="nil"/>
          <w:left w:val="nil"/>
          <w:bottom w:val="nil"/>
          <w:right w:val="nil"/>
          <w:between w:val="nil"/>
        </w:pBdr>
        <w:spacing w:line="280" w:lineRule="auto"/>
        <w:ind w:left="709" w:hanging="283"/>
        <w:jc w:val="both"/>
        <w:rPr>
          <w:rFonts w:ascii="Verdana" w:eastAsia="Verdana" w:hAnsi="Verdana" w:cs="Verdana"/>
          <w:color w:val="000000"/>
          <w:sz w:val="19"/>
          <w:szCs w:val="19"/>
        </w:rPr>
      </w:pPr>
      <w:r>
        <w:rPr>
          <w:rFonts w:ascii="Verdana" w:eastAsia="Verdana" w:hAnsi="Verdana" w:cs="Verdana"/>
          <w:color w:val="000000"/>
          <w:sz w:val="19"/>
          <w:szCs w:val="19"/>
        </w:rPr>
        <w:t>non coinvolge interessi di soggetti od organizzazioni con cui egli o il coniuge abbia causa pendente o grave inimicizia o rapporti di credito o debito significativi;</w:t>
      </w:r>
    </w:p>
    <w:p w:rsidR="00ED2CAE" w:rsidRDefault="000D79B0" w:rsidP="00CD2F52">
      <w:pPr>
        <w:numPr>
          <w:ilvl w:val="0"/>
          <w:numId w:val="3"/>
        </w:numPr>
        <w:pBdr>
          <w:top w:val="nil"/>
          <w:left w:val="nil"/>
          <w:bottom w:val="nil"/>
          <w:right w:val="nil"/>
          <w:between w:val="nil"/>
        </w:pBdr>
        <w:spacing w:line="280" w:lineRule="auto"/>
        <w:ind w:left="709" w:hanging="283"/>
        <w:jc w:val="both"/>
        <w:rPr>
          <w:rFonts w:ascii="Verdana" w:eastAsia="Verdana" w:hAnsi="Verdana" w:cs="Verdana"/>
          <w:color w:val="000000"/>
          <w:sz w:val="19"/>
          <w:szCs w:val="19"/>
        </w:rPr>
      </w:pPr>
      <w:r>
        <w:rPr>
          <w:rFonts w:ascii="Verdana" w:eastAsia="Verdana" w:hAnsi="Verdana" w:cs="Verdana"/>
          <w:color w:val="000000"/>
          <w:sz w:val="19"/>
          <w:szCs w:val="19"/>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D2CAE" w:rsidRDefault="000D79B0" w:rsidP="00FA6E69">
      <w:pPr>
        <w:numPr>
          <w:ilvl w:val="0"/>
          <w:numId w:val="1"/>
        </w:numPr>
        <w:pBdr>
          <w:top w:val="nil"/>
          <w:left w:val="nil"/>
          <w:bottom w:val="nil"/>
          <w:right w:val="nil"/>
          <w:between w:val="nil"/>
        </w:pBdr>
        <w:spacing w:line="280" w:lineRule="auto"/>
        <w:ind w:left="426"/>
        <w:jc w:val="both"/>
        <w:rPr>
          <w:rFonts w:ascii="Verdana" w:eastAsia="Verdana" w:hAnsi="Verdana" w:cs="Verdana"/>
          <w:color w:val="000000"/>
          <w:sz w:val="19"/>
          <w:szCs w:val="19"/>
        </w:rPr>
      </w:pPr>
      <w:r>
        <w:rPr>
          <w:rFonts w:ascii="Verdana" w:eastAsia="Verdana" w:hAnsi="Verdana" w:cs="Verdana"/>
          <w:color w:val="000000"/>
          <w:sz w:val="19"/>
          <w:szCs w:val="19"/>
        </w:rPr>
        <w:t xml:space="preserve">di aver preso piena cognizione del D.M. 26 aprile 2022, n. 105, recante il Codice di Comportamento dei dipendenti del Ministero dell’istruzione e del merito e </w:t>
      </w:r>
      <w:proofErr w:type="spellStart"/>
      <w:r>
        <w:rPr>
          <w:rFonts w:ascii="Verdana" w:eastAsia="Verdana" w:hAnsi="Verdana" w:cs="Verdana"/>
          <w:color w:val="000000"/>
          <w:sz w:val="19"/>
          <w:szCs w:val="19"/>
        </w:rPr>
        <w:t>ss.mm.ii</w:t>
      </w:r>
      <w:proofErr w:type="spellEnd"/>
      <w:r>
        <w:rPr>
          <w:rFonts w:ascii="Verdana" w:eastAsia="Verdana" w:hAnsi="Verdana" w:cs="Verdana"/>
          <w:color w:val="000000"/>
          <w:sz w:val="19"/>
          <w:szCs w:val="19"/>
        </w:rPr>
        <w:t>;</w:t>
      </w:r>
    </w:p>
    <w:p w:rsidR="00ED2CAE" w:rsidRPr="00D3730D" w:rsidRDefault="000D79B0" w:rsidP="00FA6E69">
      <w:pPr>
        <w:numPr>
          <w:ilvl w:val="0"/>
          <w:numId w:val="1"/>
        </w:numPr>
        <w:pBdr>
          <w:top w:val="nil"/>
          <w:left w:val="nil"/>
          <w:bottom w:val="nil"/>
          <w:right w:val="nil"/>
          <w:between w:val="nil"/>
        </w:pBdr>
        <w:spacing w:line="280" w:lineRule="auto"/>
        <w:ind w:left="426"/>
        <w:jc w:val="both"/>
        <w:rPr>
          <w:rFonts w:ascii="Verdana" w:eastAsia="Verdana" w:hAnsi="Verdana" w:cs="Verdana"/>
          <w:color w:val="000000"/>
          <w:sz w:val="19"/>
          <w:szCs w:val="19"/>
        </w:rPr>
      </w:pPr>
      <w:r w:rsidRPr="00D3730D">
        <w:rPr>
          <w:rFonts w:ascii="Verdana" w:eastAsia="Verdana" w:hAnsi="Verdana" w:cs="Verdana"/>
          <w:color w:val="000000"/>
          <w:sz w:val="19"/>
          <w:szCs w:val="19"/>
        </w:rPr>
        <w:t xml:space="preserve">di impegnarsi a comunicare tempestivamente all’Istituzione </w:t>
      </w:r>
      <w:r w:rsidR="00F66010" w:rsidRPr="00D3730D">
        <w:rPr>
          <w:rFonts w:ascii="Verdana" w:eastAsia="Verdana" w:hAnsi="Verdana" w:cs="Verdana"/>
          <w:color w:val="000000"/>
          <w:sz w:val="19"/>
          <w:szCs w:val="19"/>
        </w:rPr>
        <w:t xml:space="preserve">Scolastica </w:t>
      </w:r>
      <w:r w:rsidRPr="00D3730D">
        <w:rPr>
          <w:rFonts w:ascii="Verdana" w:eastAsia="Verdana" w:hAnsi="Verdana" w:cs="Verdana"/>
          <w:color w:val="000000"/>
          <w:sz w:val="19"/>
          <w:szCs w:val="19"/>
        </w:rPr>
        <w:t>eventuali variazioni che dovessero intervenire nel corso dello svolgimento dell’incarico;</w:t>
      </w:r>
    </w:p>
    <w:p w:rsidR="00ED2CAE" w:rsidRDefault="000D79B0" w:rsidP="00FA6E69">
      <w:pPr>
        <w:numPr>
          <w:ilvl w:val="0"/>
          <w:numId w:val="1"/>
        </w:numPr>
        <w:pBdr>
          <w:top w:val="nil"/>
          <w:left w:val="nil"/>
          <w:bottom w:val="nil"/>
          <w:right w:val="nil"/>
          <w:between w:val="nil"/>
        </w:pBdr>
        <w:spacing w:line="280" w:lineRule="auto"/>
        <w:ind w:left="426"/>
        <w:jc w:val="both"/>
        <w:rPr>
          <w:rFonts w:ascii="Verdana" w:eastAsia="Verdana" w:hAnsi="Verdana" w:cs="Verdana"/>
          <w:color w:val="000000"/>
          <w:sz w:val="19"/>
          <w:szCs w:val="19"/>
        </w:rPr>
      </w:pPr>
      <w:bookmarkStart w:id="1" w:name="_GoBack"/>
      <w:bookmarkEnd w:id="1"/>
      <w:r>
        <w:rPr>
          <w:rFonts w:ascii="Verdana" w:eastAsia="Verdana" w:hAnsi="Verdana" w:cs="Verdana"/>
          <w:color w:val="000000"/>
          <w:sz w:val="19"/>
          <w:szCs w:val="19"/>
        </w:rPr>
        <w:t>di impegnarsi altresì a comunicare all’Istituzione scolastica qualsiasi altra circostanza sopravvenuta di carattere ostativo rispetto all’espletamento dell’incarico;</w:t>
      </w:r>
    </w:p>
    <w:p w:rsidR="00ED2CAE" w:rsidRDefault="000D79B0" w:rsidP="00FA6E69">
      <w:pPr>
        <w:numPr>
          <w:ilvl w:val="0"/>
          <w:numId w:val="1"/>
        </w:numPr>
        <w:pBdr>
          <w:top w:val="nil"/>
          <w:left w:val="nil"/>
          <w:bottom w:val="nil"/>
          <w:right w:val="nil"/>
          <w:between w:val="nil"/>
        </w:pBdr>
        <w:spacing w:line="280" w:lineRule="auto"/>
        <w:ind w:left="426"/>
        <w:jc w:val="both"/>
        <w:rPr>
          <w:rFonts w:ascii="Verdana" w:eastAsia="Verdana" w:hAnsi="Verdana" w:cs="Verdana"/>
          <w:color w:val="000000"/>
          <w:sz w:val="19"/>
          <w:szCs w:val="19"/>
        </w:rPr>
      </w:pPr>
      <w:r>
        <w:rPr>
          <w:rFonts w:ascii="Verdana" w:eastAsia="Verdana" w:hAnsi="Verdana" w:cs="Verdana"/>
          <w:color w:val="000000"/>
          <w:sz w:val="19"/>
          <w:szCs w:val="19"/>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D2CAE" w:rsidRDefault="00ED2CAE">
      <w:pPr>
        <w:widowControl w:val="0"/>
        <w:pBdr>
          <w:top w:val="nil"/>
          <w:left w:val="nil"/>
          <w:bottom w:val="nil"/>
          <w:right w:val="nil"/>
          <w:between w:val="nil"/>
        </w:pBdr>
        <w:jc w:val="both"/>
        <w:rPr>
          <w:rFonts w:ascii="Verdana" w:eastAsia="Verdana" w:hAnsi="Verdana" w:cs="Verdana"/>
          <w:color w:val="000000"/>
          <w:sz w:val="19"/>
          <w:szCs w:val="19"/>
          <w:highlight w:val="white"/>
        </w:rPr>
      </w:pPr>
    </w:p>
    <w:tbl>
      <w:tblPr>
        <w:tblStyle w:val="a3"/>
        <w:tblW w:w="9638" w:type="dxa"/>
        <w:jc w:val="center"/>
        <w:tblInd w:w="0" w:type="dxa"/>
        <w:tblLayout w:type="fixed"/>
        <w:tblLook w:val="0400" w:firstRow="0" w:lastRow="0" w:firstColumn="0" w:lastColumn="0" w:noHBand="0" w:noVBand="1"/>
      </w:tblPr>
      <w:tblGrid>
        <w:gridCol w:w="2463"/>
        <w:gridCol w:w="250"/>
        <w:gridCol w:w="2160"/>
        <w:gridCol w:w="594"/>
        <w:gridCol w:w="4171"/>
      </w:tblGrid>
      <w:tr w:rsidR="00ED2CAE">
        <w:trPr>
          <w:jc w:val="center"/>
        </w:trPr>
        <w:tc>
          <w:tcPr>
            <w:tcW w:w="2466" w:type="dxa"/>
          </w:tcPr>
          <w:p w:rsidR="00ED2CAE" w:rsidRDefault="00ED2CAE">
            <w:pPr>
              <w:pBdr>
                <w:top w:val="nil"/>
                <w:left w:val="nil"/>
                <w:bottom w:val="nil"/>
                <w:right w:val="nil"/>
                <w:between w:val="nil"/>
              </w:pBdr>
              <w:spacing w:after="120"/>
              <w:jc w:val="both"/>
              <w:rPr>
                <w:rFonts w:ascii="Verdana" w:eastAsia="Verdana" w:hAnsi="Verdana" w:cs="Verdana"/>
                <w:color w:val="000000"/>
                <w:sz w:val="19"/>
                <w:szCs w:val="19"/>
              </w:rPr>
            </w:pPr>
          </w:p>
        </w:tc>
        <w:tc>
          <w:tcPr>
            <w:tcW w:w="236" w:type="dxa"/>
          </w:tcPr>
          <w:p w:rsidR="00ED2CAE" w:rsidRDefault="00ED2CAE">
            <w:pPr>
              <w:pBdr>
                <w:top w:val="nil"/>
                <w:left w:val="nil"/>
                <w:bottom w:val="nil"/>
                <w:right w:val="nil"/>
                <w:between w:val="nil"/>
              </w:pBdr>
              <w:spacing w:after="120"/>
              <w:jc w:val="both"/>
              <w:rPr>
                <w:rFonts w:ascii="Verdana" w:eastAsia="Verdana" w:hAnsi="Verdana" w:cs="Verdana"/>
                <w:color w:val="000000"/>
                <w:sz w:val="19"/>
                <w:szCs w:val="19"/>
              </w:rPr>
            </w:pPr>
          </w:p>
        </w:tc>
        <w:tc>
          <w:tcPr>
            <w:tcW w:w="2163" w:type="dxa"/>
          </w:tcPr>
          <w:p w:rsidR="00ED2CAE" w:rsidRDefault="00ED2CAE">
            <w:pPr>
              <w:pBdr>
                <w:top w:val="nil"/>
                <w:left w:val="nil"/>
                <w:bottom w:val="nil"/>
                <w:right w:val="nil"/>
                <w:between w:val="nil"/>
              </w:pBdr>
              <w:spacing w:after="120"/>
              <w:jc w:val="both"/>
              <w:rPr>
                <w:rFonts w:ascii="Verdana" w:eastAsia="Verdana" w:hAnsi="Verdana" w:cs="Verdana"/>
                <w:color w:val="000000"/>
                <w:sz w:val="19"/>
                <w:szCs w:val="19"/>
              </w:rPr>
            </w:pPr>
          </w:p>
        </w:tc>
        <w:tc>
          <w:tcPr>
            <w:tcW w:w="595" w:type="dxa"/>
          </w:tcPr>
          <w:p w:rsidR="00ED2CAE" w:rsidRDefault="00ED2CAE">
            <w:pPr>
              <w:pBdr>
                <w:top w:val="nil"/>
                <w:left w:val="nil"/>
                <w:bottom w:val="nil"/>
                <w:right w:val="nil"/>
                <w:between w:val="nil"/>
              </w:pBdr>
              <w:spacing w:after="120"/>
              <w:jc w:val="both"/>
              <w:rPr>
                <w:rFonts w:ascii="Verdana" w:eastAsia="Verdana" w:hAnsi="Verdana" w:cs="Verdana"/>
                <w:color w:val="000000"/>
                <w:sz w:val="19"/>
                <w:szCs w:val="19"/>
              </w:rPr>
            </w:pPr>
          </w:p>
        </w:tc>
        <w:tc>
          <w:tcPr>
            <w:tcW w:w="4178" w:type="dxa"/>
          </w:tcPr>
          <w:p w:rsidR="00ED2CAE" w:rsidRDefault="000D79B0">
            <w:pPr>
              <w:pBdr>
                <w:top w:val="nil"/>
                <w:left w:val="nil"/>
                <w:bottom w:val="nil"/>
                <w:right w:val="nil"/>
                <w:between w:val="nil"/>
              </w:pBdr>
              <w:spacing w:after="120"/>
              <w:jc w:val="center"/>
              <w:rPr>
                <w:rFonts w:ascii="Verdana" w:eastAsia="Verdana" w:hAnsi="Verdana" w:cs="Verdana"/>
                <w:color w:val="000000"/>
                <w:sz w:val="19"/>
                <w:szCs w:val="19"/>
              </w:rPr>
            </w:pPr>
            <w:r>
              <w:rPr>
                <w:rFonts w:ascii="Verdana" w:eastAsia="Verdana" w:hAnsi="Verdana" w:cs="Verdana"/>
                <w:color w:val="808080"/>
                <w:sz w:val="19"/>
                <w:szCs w:val="19"/>
              </w:rPr>
              <w:t>Firma</w:t>
            </w:r>
          </w:p>
        </w:tc>
      </w:tr>
      <w:tr w:rsidR="00ED2CAE">
        <w:trPr>
          <w:jc w:val="center"/>
        </w:trPr>
        <w:tc>
          <w:tcPr>
            <w:tcW w:w="2466" w:type="dxa"/>
            <w:tcBorders>
              <w:top w:val="nil"/>
              <w:left w:val="nil"/>
              <w:bottom w:val="single" w:sz="4" w:space="0" w:color="000000"/>
              <w:right w:val="nil"/>
            </w:tcBorders>
          </w:tcPr>
          <w:p w:rsidR="00ED2CAE" w:rsidRDefault="00ED2CAE">
            <w:pPr>
              <w:pBdr>
                <w:top w:val="nil"/>
                <w:left w:val="nil"/>
                <w:bottom w:val="nil"/>
                <w:right w:val="nil"/>
                <w:between w:val="nil"/>
              </w:pBdr>
              <w:spacing w:after="120"/>
              <w:jc w:val="both"/>
              <w:rPr>
                <w:rFonts w:ascii="Verdana" w:eastAsia="Verdana" w:hAnsi="Verdana" w:cs="Verdana"/>
                <w:color w:val="000000"/>
                <w:sz w:val="19"/>
                <w:szCs w:val="19"/>
              </w:rPr>
            </w:pPr>
          </w:p>
        </w:tc>
        <w:tc>
          <w:tcPr>
            <w:tcW w:w="236" w:type="dxa"/>
          </w:tcPr>
          <w:p w:rsidR="00ED2CAE" w:rsidRDefault="00ED2CAE">
            <w:pPr>
              <w:pBdr>
                <w:top w:val="nil"/>
                <w:left w:val="nil"/>
                <w:bottom w:val="nil"/>
                <w:right w:val="nil"/>
                <w:between w:val="nil"/>
              </w:pBdr>
              <w:spacing w:after="120"/>
              <w:jc w:val="both"/>
              <w:rPr>
                <w:rFonts w:ascii="Verdana" w:eastAsia="Verdana" w:hAnsi="Verdana" w:cs="Verdana"/>
                <w:color w:val="000000"/>
                <w:sz w:val="19"/>
                <w:szCs w:val="19"/>
              </w:rPr>
            </w:pPr>
          </w:p>
        </w:tc>
        <w:tc>
          <w:tcPr>
            <w:tcW w:w="2163" w:type="dxa"/>
            <w:tcBorders>
              <w:top w:val="nil"/>
              <w:left w:val="nil"/>
              <w:bottom w:val="single" w:sz="4" w:space="0" w:color="000000"/>
              <w:right w:val="nil"/>
            </w:tcBorders>
          </w:tcPr>
          <w:p w:rsidR="00ED2CAE" w:rsidRDefault="00ED2CAE">
            <w:pPr>
              <w:pBdr>
                <w:top w:val="nil"/>
                <w:left w:val="nil"/>
                <w:bottom w:val="nil"/>
                <w:right w:val="nil"/>
                <w:between w:val="nil"/>
              </w:pBdr>
              <w:spacing w:after="120"/>
              <w:jc w:val="both"/>
              <w:rPr>
                <w:rFonts w:ascii="Verdana" w:eastAsia="Verdana" w:hAnsi="Verdana" w:cs="Verdana"/>
                <w:color w:val="000000"/>
                <w:sz w:val="19"/>
                <w:szCs w:val="19"/>
              </w:rPr>
            </w:pPr>
          </w:p>
        </w:tc>
        <w:tc>
          <w:tcPr>
            <w:tcW w:w="595" w:type="dxa"/>
          </w:tcPr>
          <w:p w:rsidR="00ED2CAE" w:rsidRDefault="00ED2CAE">
            <w:pPr>
              <w:pBdr>
                <w:top w:val="nil"/>
                <w:left w:val="nil"/>
                <w:bottom w:val="nil"/>
                <w:right w:val="nil"/>
                <w:between w:val="nil"/>
              </w:pBdr>
              <w:spacing w:after="120"/>
              <w:jc w:val="both"/>
              <w:rPr>
                <w:rFonts w:ascii="Verdana" w:eastAsia="Verdana" w:hAnsi="Verdana" w:cs="Verdana"/>
                <w:color w:val="000000"/>
                <w:sz w:val="19"/>
                <w:szCs w:val="19"/>
              </w:rPr>
            </w:pPr>
          </w:p>
        </w:tc>
        <w:tc>
          <w:tcPr>
            <w:tcW w:w="4178" w:type="dxa"/>
          </w:tcPr>
          <w:p w:rsidR="00ED2CAE" w:rsidRDefault="00ED2CAE">
            <w:pPr>
              <w:pBdr>
                <w:top w:val="nil"/>
                <w:left w:val="nil"/>
                <w:bottom w:val="nil"/>
                <w:right w:val="nil"/>
                <w:between w:val="nil"/>
              </w:pBdr>
              <w:spacing w:after="120"/>
              <w:jc w:val="both"/>
              <w:rPr>
                <w:rFonts w:ascii="Verdana" w:eastAsia="Verdana" w:hAnsi="Verdana" w:cs="Verdana"/>
                <w:color w:val="000000"/>
                <w:sz w:val="19"/>
                <w:szCs w:val="19"/>
              </w:rPr>
            </w:pPr>
          </w:p>
        </w:tc>
      </w:tr>
      <w:tr w:rsidR="00ED2CAE">
        <w:trPr>
          <w:jc w:val="center"/>
        </w:trPr>
        <w:tc>
          <w:tcPr>
            <w:tcW w:w="2466" w:type="dxa"/>
            <w:tcBorders>
              <w:top w:val="single" w:sz="4" w:space="0" w:color="000000"/>
              <w:left w:val="nil"/>
              <w:bottom w:val="nil"/>
              <w:right w:val="nil"/>
            </w:tcBorders>
          </w:tcPr>
          <w:p w:rsidR="00ED2CAE" w:rsidRDefault="000D79B0">
            <w:pPr>
              <w:pBdr>
                <w:top w:val="nil"/>
                <w:left w:val="nil"/>
                <w:bottom w:val="nil"/>
                <w:right w:val="nil"/>
                <w:between w:val="nil"/>
              </w:pBdr>
              <w:spacing w:after="120"/>
              <w:jc w:val="both"/>
              <w:rPr>
                <w:rFonts w:ascii="Verdana" w:eastAsia="Verdana" w:hAnsi="Verdana" w:cs="Verdana"/>
                <w:color w:val="808080"/>
                <w:sz w:val="19"/>
                <w:szCs w:val="19"/>
              </w:rPr>
            </w:pPr>
            <w:r>
              <w:rPr>
                <w:rFonts w:ascii="Verdana" w:eastAsia="Verdana" w:hAnsi="Verdana" w:cs="Verdana"/>
                <w:color w:val="808080"/>
                <w:sz w:val="19"/>
                <w:szCs w:val="19"/>
              </w:rPr>
              <w:t>(località)</w:t>
            </w:r>
          </w:p>
        </w:tc>
        <w:tc>
          <w:tcPr>
            <w:tcW w:w="236" w:type="dxa"/>
          </w:tcPr>
          <w:p w:rsidR="00ED2CAE" w:rsidRDefault="00ED2CAE">
            <w:pPr>
              <w:pBdr>
                <w:top w:val="nil"/>
                <w:left w:val="nil"/>
                <w:bottom w:val="nil"/>
                <w:right w:val="nil"/>
                <w:between w:val="nil"/>
              </w:pBdr>
              <w:spacing w:after="120"/>
              <w:jc w:val="both"/>
              <w:rPr>
                <w:rFonts w:ascii="Verdana" w:eastAsia="Verdana" w:hAnsi="Verdana" w:cs="Verdana"/>
                <w:color w:val="808080"/>
                <w:sz w:val="19"/>
                <w:szCs w:val="19"/>
              </w:rPr>
            </w:pPr>
          </w:p>
        </w:tc>
        <w:tc>
          <w:tcPr>
            <w:tcW w:w="2163" w:type="dxa"/>
            <w:tcBorders>
              <w:top w:val="single" w:sz="4" w:space="0" w:color="000000"/>
              <w:left w:val="nil"/>
              <w:bottom w:val="nil"/>
              <w:right w:val="nil"/>
            </w:tcBorders>
          </w:tcPr>
          <w:p w:rsidR="00ED2CAE" w:rsidRDefault="000D79B0">
            <w:pPr>
              <w:pBdr>
                <w:top w:val="nil"/>
                <w:left w:val="nil"/>
                <w:bottom w:val="nil"/>
                <w:right w:val="nil"/>
                <w:between w:val="nil"/>
              </w:pBdr>
              <w:spacing w:after="120"/>
              <w:jc w:val="both"/>
              <w:rPr>
                <w:rFonts w:ascii="Verdana" w:eastAsia="Verdana" w:hAnsi="Verdana" w:cs="Verdana"/>
                <w:color w:val="808080"/>
                <w:sz w:val="19"/>
                <w:szCs w:val="19"/>
              </w:rPr>
            </w:pPr>
            <w:r>
              <w:rPr>
                <w:rFonts w:ascii="Verdana" w:eastAsia="Verdana" w:hAnsi="Verdana" w:cs="Verdana"/>
                <w:color w:val="808080"/>
                <w:sz w:val="19"/>
                <w:szCs w:val="19"/>
              </w:rPr>
              <w:t>(data)</w:t>
            </w:r>
          </w:p>
        </w:tc>
        <w:tc>
          <w:tcPr>
            <w:tcW w:w="595" w:type="dxa"/>
          </w:tcPr>
          <w:p w:rsidR="00ED2CAE" w:rsidRDefault="00ED2CAE">
            <w:pPr>
              <w:pBdr>
                <w:top w:val="nil"/>
                <w:left w:val="nil"/>
                <w:bottom w:val="nil"/>
                <w:right w:val="nil"/>
                <w:between w:val="nil"/>
              </w:pBdr>
              <w:spacing w:after="120"/>
              <w:jc w:val="both"/>
              <w:rPr>
                <w:rFonts w:ascii="Verdana" w:eastAsia="Verdana" w:hAnsi="Verdana" w:cs="Verdana"/>
                <w:color w:val="808080"/>
                <w:sz w:val="19"/>
                <w:szCs w:val="19"/>
              </w:rPr>
            </w:pPr>
          </w:p>
        </w:tc>
        <w:tc>
          <w:tcPr>
            <w:tcW w:w="4178" w:type="dxa"/>
            <w:tcBorders>
              <w:top w:val="nil"/>
              <w:left w:val="nil"/>
              <w:bottom w:val="single" w:sz="4" w:space="0" w:color="000000"/>
              <w:right w:val="nil"/>
            </w:tcBorders>
          </w:tcPr>
          <w:p w:rsidR="00ED2CAE" w:rsidRDefault="00ED2CAE">
            <w:pPr>
              <w:pBdr>
                <w:top w:val="nil"/>
                <w:left w:val="nil"/>
                <w:bottom w:val="nil"/>
                <w:right w:val="nil"/>
                <w:between w:val="nil"/>
              </w:pBdr>
              <w:spacing w:after="120"/>
              <w:jc w:val="both"/>
              <w:rPr>
                <w:rFonts w:ascii="Verdana" w:eastAsia="Verdana" w:hAnsi="Verdana" w:cs="Verdana"/>
                <w:color w:val="808080"/>
                <w:sz w:val="19"/>
                <w:szCs w:val="19"/>
              </w:rPr>
            </w:pPr>
          </w:p>
        </w:tc>
      </w:tr>
    </w:tbl>
    <w:p w:rsidR="00ED2CAE" w:rsidRDefault="00ED2CAE">
      <w:pPr>
        <w:spacing w:before="60"/>
        <w:jc w:val="both"/>
        <w:rPr>
          <w:rFonts w:ascii="Verdana" w:eastAsia="Verdana" w:hAnsi="Verdana" w:cs="Verdana"/>
          <w:b/>
          <w:sz w:val="19"/>
          <w:szCs w:val="19"/>
        </w:rPr>
      </w:pPr>
    </w:p>
    <w:p w:rsidR="00ED2CAE" w:rsidRDefault="000D79B0">
      <w:pPr>
        <w:spacing w:before="60"/>
        <w:jc w:val="both"/>
        <w:rPr>
          <w:rFonts w:ascii="Verdana" w:eastAsia="Verdana" w:hAnsi="Verdana" w:cs="Verdana"/>
          <w:b/>
          <w:sz w:val="14"/>
          <w:szCs w:val="14"/>
        </w:rPr>
      </w:pPr>
      <w:r>
        <w:rPr>
          <w:rFonts w:ascii="Verdana" w:eastAsia="Verdana" w:hAnsi="Verdana" w:cs="Verdana"/>
          <w:b/>
          <w:sz w:val="14"/>
          <w:szCs w:val="14"/>
        </w:rPr>
        <w:t>INFORMATIVA PRIVACY</w:t>
      </w:r>
    </w:p>
    <w:p w:rsidR="00ED2CAE" w:rsidRDefault="000D79B0">
      <w:pPr>
        <w:jc w:val="both"/>
        <w:rPr>
          <w:rFonts w:ascii="Verdana" w:eastAsia="Verdana" w:hAnsi="Verdana" w:cs="Verdana"/>
          <w:sz w:val="14"/>
          <w:szCs w:val="14"/>
        </w:rPr>
      </w:pPr>
      <w:bookmarkStart w:id="2" w:name="_heading=h.3znysh7" w:colFirst="0" w:colLast="0"/>
      <w:bookmarkEnd w:id="2"/>
      <w:r>
        <w:rPr>
          <w:rFonts w:ascii="Verdana" w:eastAsia="Verdana" w:hAnsi="Verdana" w:cs="Verdana"/>
          <w:sz w:val="14"/>
          <w:szCs w:val="14"/>
        </w:rPr>
        <w:t>Informiamo che l’I.C. “A. Battelli” di Novafeltria (RN), in riferimento alle finalità istituzionali dell’istruzione e della formazione e ad ogni attività ad esse strumentale, raccoglie, registra, elabora, conserva e custodisce dati personali identificativi dei soggetti con i quali entra in relazione nell’ambito delle procedure per l’erogazione di servizi formativi. In applicazione del D. Lgs 101/2018 e dal GDPR 679/2016, i dati personali sono trattati in modo lecito, secondo correttezza e con adozione di idonee misure di protezione relativamente all’ambiente in cui vengono custoditi, al sistema adottato per elaborarli, ai soggetti incaricati del trattamento. Titolare del trattamento dei dati personali è l’I.C. “A. Battelli” di Novafeltria (RN), nella persona del Dirigente Scolastico, il Responsabile del trattamento dei dati è il DSGA (Direttore dei Servizi Generali ed Amministrativi), incaricati del trattamento dei dati sono il DSGA e gli Assistenti Amministrativi, oltre ai soggetti componenti la  commissione. I dati possono essere comunque trattati in relazione ad adempimenti relativi o connessi alla gestione del progetto.</w:t>
      </w:r>
    </w:p>
    <w:p w:rsidR="00ED2CAE" w:rsidRDefault="000D79B0">
      <w:pPr>
        <w:jc w:val="both"/>
        <w:rPr>
          <w:rFonts w:ascii="Verdana" w:eastAsia="Verdana" w:hAnsi="Verdana" w:cs="Verdana"/>
        </w:rPr>
      </w:pPr>
      <w:r>
        <w:rPr>
          <w:rFonts w:ascii="Verdana" w:eastAsia="Verdana" w:hAnsi="Verdana" w:cs="Verdana"/>
          <w:sz w:val="14"/>
          <w:szCs w:val="14"/>
        </w:rPr>
        <w:t>Il/La sottoscritto/a, esprime il proprio consenso affinché i dati personali forniti con la presente richiesta possano essere trattati nel rispetto della normativa vigente per gli adempimenti connessi alla presente procedura.</w:t>
      </w:r>
    </w:p>
    <w:sectPr w:rsidR="00ED2CAE" w:rsidSect="00F66010">
      <w:pgSz w:w="11906" w:h="16838"/>
      <w:pgMar w:top="568" w:right="1134" w:bottom="567" w:left="1134"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D8C" w:rsidRDefault="00EA0D8C">
      <w:r>
        <w:separator/>
      </w:r>
    </w:p>
  </w:endnote>
  <w:endnote w:type="continuationSeparator" w:id="0">
    <w:p w:rsidR="00EA0D8C" w:rsidRDefault="00EA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D8C" w:rsidRDefault="00EA0D8C">
      <w:r>
        <w:separator/>
      </w:r>
    </w:p>
  </w:footnote>
  <w:footnote w:type="continuationSeparator" w:id="0">
    <w:p w:rsidR="00EA0D8C" w:rsidRDefault="00EA0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92A40"/>
    <w:multiLevelType w:val="multilevel"/>
    <w:tmpl w:val="41C22B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FE3AA8"/>
    <w:multiLevelType w:val="multilevel"/>
    <w:tmpl w:val="E64A66C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E7E2DBE"/>
    <w:multiLevelType w:val="multilevel"/>
    <w:tmpl w:val="FCB0AA22"/>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CAE"/>
    <w:rsid w:val="0004649E"/>
    <w:rsid w:val="00067B8C"/>
    <w:rsid w:val="000C34D3"/>
    <w:rsid w:val="000D444C"/>
    <w:rsid w:val="000D79B0"/>
    <w:rsid w:val="001D6D89"/>
    <w:rsid w:val="00224D63"/>
    <w:rsid w:val="00544193"/>
    <w:rsid w:val="007A17CA"/>
    <w:rsid w:val="00865272"/>
    <w:rsid w:val="00877CF3"/>
    <w:rsid w:val="00920373"/>
    <w:rsid w:val="009542BF"/>
    <w:rsid w:val="00A46956"/>
    <w:rsid w:val="00AC20F8"/>
    <w:rsid w:val="00C01963"/>
    <w:rsid w:val="00C16B31"/>
    <w:rsid w:val="00CD2F52"/>
    <w:rsid w:val="00D3730D"/>
    <w:rsid w:val="00E33F05"/>
    <w:rsid w:val="00EA0D8C"/>
    <w:rsid w:val="00EB275B"/>
    <w:rsid w:val="00ED2CAE"/>
    <w:rsid w:val="00EF2AB7"/>
    <w:rsid w:val="00F150AB"/>
    <w:rsid w:val="00F66010"/>
    <w:rsid w:val="00FA6E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41D2FAA-5BF2-4674-AC55-C0BAB3F0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D2B4E"/>
    <w:pPr>
      <w:suppressAutoHyphens/>
    </w:pPr>
    <w:rPr>
      <w:lang w:eastAsia="zh-CN"/>
    </w:rPr>
  </w:style>
  <w:style w:type="paragraph" w:styleId="Titolo1">
    <w:name w:val="heading 1"/>
    <w:basedOn w:val="Normale"/>
    <w:link w:val="Titolo1Carattere"/>
    <w:uiPriority w:val="9"/>
    <w:qFormat/>
    <w:rsid w:val="00852AFB"/>
    <w:pPr>
      <w:widowControl w:val="0"/>
      <w:suppressAutoHyphens w:val="0"/>
      <w:autoSpaceDE w:val="0"/>
      <w:autoSpaceDN w:val="0"/>
      <w:ind w:left="244" w:right="256"/>
      <w:jc w:val="center"/>
      <w:outlineLvl w:val="0"/>
    </w:pPr>
    <w:rPr>
      <w:rFonts w:ascii="Calibri" w:eastAsia="Calibri" w:hAnsi="Calibri" w:cs="Calibri"/>
      <w:sz w:val="22"/>
      <w:szCs w:val="22"/>
      <w:lang w:eastAsia="it-IT" w:bidi="it-IT"/>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AC6B5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852AFB"/>
    <w:pPr>
      <w:suppressAutoHyphens w:val="0"/>
      <w:jc w:val="center"/>
    </w:pPr>
    <w:rPr>
      <w:rFonts w:ascii="Arial" w:hAnsi="Arial" w:cs="Arial"/>
      <w:sz w:val="32"/>
      <w:szCs w:val="32"/>
      <w:lang w:eastAsia="it-IT"/>
    </w:rPr>
  </w:style>
  <w:style w:type="paragraph" w:styleId="Intestazione">
    <w:name w:val="header"/>
    <w:basedOn w:val="Normale"/>
    <w:link w:val="IntestazioneCarattere"/>
    <w:uiPriority w:val="99"/>
    <w:unhideWhenUsed/>
    <w:rsid w:val="00852AFB"/>
    <w:pPr>
      <w:tabs>
        <w:tab w:val="center" w:pos="4819"/>
        <w:tab w:val="right" w:pos="9638"/>
      </w:tabs>
    </w:pPr>
  </w:style>
  <w:style w:type="character" w:customStyle="1" w:styleId="IntestazioneCarattere">
    <w:name w:val="Intestazione Carattere"/>
    <w:basedOn w:val="Carpredefinitoparagrafo"/>
    <w:link w:val="Intestazione"/>
    <w:uiPriority w:val="99"/>
    <w:rsid w:val="00852AFB"/>
  </w:style>
  <w:style w:type="paragraph" w:styleId="Pidipagina">
    <w:name w:val="footer"/>
    <w:basedOn w:val="Normale"/>
    <w:link w:val="PidipaginaCarattere"/>
    <w:uiPriority w:val="99"/>
    <w:unhideWhenUsed/>
    <w:rsid w:val="00852AFB"/>
    <w:pPr>
      <w:tabs>
        <w:tab w:val="center" w:pos="4819"/>
        <w:tab w:val="right" w:pos="9638"/>
      </w:tabs>
    </w:pPr>
  </w:style>
  <w:style w:type="character" w:customStyle="1" w:styleId="PidipaginaCarattere">
    <w:name w:val="Piè di pagina Carattere"/>
    <w:basedOn w:val="Carpredefinitoparagrafo"/>
    <w:link w:val="Pidipagina"/>
    <w:uiPriority w:val="99"/>
    <w:rsid w:val="00852AFB"/>
  </w:style>
  <w:style w:type="paragraph" w:styleId="Nessunaspaziatura">
    <w:name w:val="No Spacing"/>
    <w:uiPriority w:val="1"/>
    <w:qFormat/>
    <w:rsid w:val="00852AFB"/>
    <w:pPr>
      <w:suppressAutoHyphens/>
    </w:pPr>
    <w:rPr>
      <w:rFonts w:ascii="Calibri" w:eastAsia="Calibri" w:hAnsi="Calibri" w:cs="Calibri"/>
      <w:lang w:eastAsia="zh-CN"/>
    </w:rPr>
  </w:style>
  <w:style w:type="character" w:customStyle="1" w:styleId="Titolo1Carattere">
    <w:name w:val="Titolo 1 Carattere"/>
    <w:basedOn w:val="Carpredefinitoparagrafo"/>
    <w:link w:val="Titolo1"/>
    <w:uiPriority w:val="1"/>
    <w:rsid w:val="00852AFB"/>
    <w:rPr>
      <w:rFonts w:ascii="Calibri" w:eastAsia="Calibri" w:hAnsi="Calibri" w:cs="Calibri"/>
      <w:lang w:eastAsia="it-IT" w:bidi="it-IT"/>
    </w:rPr>
  </w:style>
  <w:style w:type="paragraph" w:customStyle="1" w:styleId="Default">
    <w:name w:val="Default"/>
    <w:rsid w:val="00852AFB"/>
    <w:pPr>
      <w:autoSpaceDE w:val="0"/>
      <w:autoSpaceDN w:val="0"/>
      <w:adjustRightInd w:val="0"/>
    </w:pPr>
    <w:rPr>
      <w:rFonts w:eastAsia="Calibri"/>
      <w:color w:val="000000"/>
      <w:sz w:val="24"/>
      <w:szCs w:val="24"/>
    </w:rPr>
  </w:style>
  <w:style w:type="paragraph" w:styleId="Corpotesto">
    <w:name w:val="Body Text"/>
    <w:basedOn w:val="Normale"/>
    <w:link w:val="CorpotestoCarattere"/>
    <w:uiPriority w:val="1"/>
    <w:unhideWhenUsed/>
    <w:qFormat/>
    <w:rsid w:val="00852AFB"/>
    <w:pPr>
      <w:widowControl w:val="0"/>
      <w:suppressAutoHyphens w:val="0"/>
      <w:autoSpaceDE w:val="0"/>
      <w:autoSpaceDN w:val="0"/>
    </w:pPr>
    <w:rPr>
      <w:rFonts w:ascii="Verdana" w:eastAsia="Verdana" w:hAnsi="Verdana" w:cs="Verdana"/>
      <w:sz w:val="18"/>
      <w:szCs w:val="18"/>
      <w:lang w:eastAsia="it-IT" w:bidi="it-IT"/>
    </w:rPr>
  </w:style>
  <w:style w:type="character" w:customStyle="1" w:styleId="CorpotestoCarattere">
    <w:name w:val="Corpo testo Carattere"/>
    <w:basedOn w:val="Carpredefinitoparagrafo"/>
    <w:link w:val="Corpotesto"/>
    <w:uiPriority w:val="1"/>
    <w:rsid w:val="00852AFB"/>
    <w:rPr>
      <w:rFonts w:ascii="Verdana" w:eastAsia="Verdana" w:hAnsi="Verdana" w:cs="Verdana"/>
      <w:sz w:val="18"/>
      <w:szCs w:val="18"/>
      <w:lang w:eastAsia="it-IT" w:bidi="it-IT"/>
    </w:rPr>
  </w:style>
  <w:style w:type="paragraph" w:styleId="Paragrafoelenco">
    <w:name w:val="List Paragraph"/>
    <w:basedOn w:val="Normale"/>
    <w:uiPriority w:val="34"/>
    <w:qFormat/>
    <w:rsid w:val="00852AFB"/>
    <w:pPr>
      <w:ind w:left="720"/>
      <w:contextualSpacing/>
    </w:pPr>
  </w:style>
  <w:style w:type="character" w:customStyle="1" w:styleId="TitoloCarattere">
    <w:name w:val="Titolo Carattere"/>
    <w:basedOn w:val="Carpredefinitoparagrafo"/>
    <w:link w:val="Titolo"/>
    <w:uiPriority w:val="10"/>
    <w:rsid w:val="00852AFB"/>
    <w:rPr>
      <w:rFonts w:ascii="Arial" w:eastAsia="Times New Roman" w:hAnsi="Arial" w:cs="Arial"/>
      <w:sz w:val="32"/>
      <w:szCs w:val="32"/>
      <w:lang w:eastAsia="it-IT"/>
    </w:rPr>
  </w:style>
  <w:style w:type="character" w:customStyle="1" w:styleId="Titolo3Carattere">
    <w:name w:val="Titolo 3 Carattere"/>
    <w:basedOn w:val="Carpredefinitoparagrafo"/>
    <w:link w:val="Titolo3"/>
    <w:uiPriority w:val="9"/>
    <w:semiHidden/>
    <w:rsid w:val="00AC6B54"/>
    <w:rPr>
      <w:rFonts w:asciiTheme="majorHAnsi" w:eastAsiaTheme="majorEastAsia" w:hAnsiTheme="majorHAnsi" w:cstheme="majorBidi"/>
      <w:color w:val="1F3763" w:themeColor="accent1" w:themeShade="7F"/>
      <w:sz w:val="24"/>
      <w:szCs w:val="24"/>
      <w:lang w:eastAsia="zh-CN"/>
    </w:rPr>
  </w:style>
  <w:style w:type="character" w:customStyle="1" w:styleId="StrongEmphasis">
    <w:name w:val="Strong Emphasis"/>
    <w:qFormat/>
    <w:rsid w:val="00AC6B54"/>
    <w:rPr>
      <w:b/>
      <w:bCs/>
    </w:rPr>
  </w:style>
  <w:style w:type="character" w:styleId="Enfasicorsivo">
    <w:name w:val="Emphasis"/>
    <w:qFormat/>
    <w:rsid w:val="00AC6B54"/>
    <w:rPr>
      <w:i/>
      <w:iCs/>
    </w:rPr>
  </w:style>
  <w:style w:type="paragraph" w:customStyle="1" w:styleId="TableContents">
    <w:name w:val="Table Contents"/>
    <w:basedOn w:val="Normale"/>
    <w:qFormat/>
    <w:rsid w:val="00AC6B54"/>
    <w:pPr>
      <w:widowControl w:val="0"/>
      <w:suppressLineNumbers/>
    </w:pPr>
    <w:rPr>
      <w:rFonts w:ascii="Liberation Serif" w:eastAsia="DejaVu Sans" w:hAnsi="Liberation Serif" w:cs="Noto Sans Devanagari"/>
      <w:sz w:val="24"/>
      <w:szCs w:val="24"/>
      <w:lang w:val="en-US" w:bidi="hi-IN"/>
    </w:rPr>
  </w:style>
  <w:style w:type="table" w:styleId="Grigliatabella">
    <w:name w:val="Table Grid"/>
    <w:basedOn w:val="Tabellanormale"/>
    <w:rsid w:val="00BD2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07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kz1NNeQNHnYGkZZjex+hyJXXtQ==">CgMxLjAyCGguZ2pkZ3hzMgppZC4zMGowemxsMgppZC4xZm9iOXRlMgloLjN6bnlzaDc4AHIhMXpMcWNyRGVPa0pYckhHcjZ1S1NPTG1rV0VhVmpZVTdk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846</Words>
  <Characters>5901</Characters>
  <Application>Microsoft Office Word</Application>
  <DocSecurity>0</DocSecurity>
  <Lines>120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6</cp:revision>
  <dcterms:created xsi:type="dcterms:W3CDTF">2024-12-20T13:12:00Z</dcterms:created>
  <dcterms:modified xsi:type="dcterms:W3CDTF">2024-12-20T15:52:00Z</dcterms:modified>
</cp:coreProperties>
</file>